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Das Ende der Selbstlüge – Symptome &amp; Merkmale</w:t>
      </w:r>
    </w:p>
    <w:p>
      <w:r>
        <w:rPr>
          <w:b w:val="0"/>
          <w:i w:val="0"/>
          <w:color w:val="5B6B7A"/>
          <w:sz w:val="30"/>
        </w:rPr>
        <w:t>Teil 01: Die Bestandsaufnahme (Ehrlichkeit)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Die Bestandsaufnahme (Ehrlichkeit)</w:t>
      </w:r>
    </w:p>
    <w:p>
      <w:pPr>
        <w:pStyle w:val="Heading1"/>
      </w:pPr>
      <w:r>
        <w:t>Das Ende der Selbstlüge – Symptome &amp; Merkmale</w:t>
      </w:r>
    </w:p>
    <w:p>
      <w:pPr>
        <w:spacing w:after="40"/>
      </w:pPr>
      <w:r>
        <w:rPr>
          <w:b w:val="0"/>
          <w:i/>
          <w:color w:val="5B6B7A"/>
          <w:sz w:val="24"/>
        </w:rPr>
        <w:t>- Die Masken abnehmen und die Krankheit beim Namen nennen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5-rippl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Ehrlichkeit ist das schärfste Schwert gegen die Depression. Doch oft ist es am schwersten, zu sich selbst ehrlich zu sein. Wir haben gelernt, zu funktionieren, eine Maske aufzusetzen und den Schmerz wegzulächeln oder ihn zu betäuben. In diesem Kapitel schauen wir hinter diese Fassade. Wir identifizieren die klinischen Merkmale einer Depression, damit du verstehst: Das, was du fühlst, ist kein Versagen, sondern ein klar definierbares Krankheitsbild.</w:t>
      </w:r>
      <w:r>
        <w:rPr/>
        <w:t xml:space="preserve"> </w:t>
      </w:r>
    </w:p>
    <w:p>
      <w:pPr>
        <w:jc w:val="both"/>
        <w:shd w:val="clear" w:color="auto" w:fill="f0fdfa"/>
        <w:pBdr>
          <w:left w:val="single" w:sz="18" w:space="8" w:color="0d9488"/>
        </w:pBdr>
      </w:pPr>
      <w:r>
        <w:rPr/>
        <w:t xml:space="preserve"> </w:t>
      </w:r>
    </w:p>
    <w:p>
      <w:pPr>
        <w:pStyle w:val="Heading4"/>
      </w:pPr>
      <w:r>
        <w:rPr/>
        <w:t>1. Die drei Säulen der Diagnose (Hauptsymptome)</w:t>
      </w:r>
      <w:r>
        <w:rPr/>
        <w:t xml:space="preserve"> </w:t>
      </w:r>
    </w:p>
    <w:p>
      <w:pPr>
        <w:jc w:val="both"/>
      </w:pPr>
      <w:r>
        <w:rPr/>
        <w:t>Laut klinischen Standards (ICD-10) müssen für eine Diagnose mindestens zwei der drei folgenden Hauptsymptome über einen Zeitraum von mindestens zwei Wochen fast ständig vorhanden sein:</w:t>
      </w:r>
      <w:r>
        <w:rPr/>
        <w:t xml:space="preserve"> </w:t>
      </w:r>
    </w:p>
    <w:p>
      <w:pPr>
        <w:pStyle w:val="ListBullet"/>
        <w:jc w:val="left"/>
      </w:pPr>
      <w:r>
        <w:rPr/>
        <w:br/>
      </w:r>
      <w:r>
        <w:rPr/>
        <w:t>Gedrückte Stimmung:</w:t>
      </w:r>
      <w:r>
        <w:rPr/>
        <w:t xml:space="preserve"> Eine tiefe Traurigkeit, die sich oft nicht einmal mehr wie Trauer anfühlt, sondern wie eine „Gefühllosigkeit der Leere“. Es ist, als wäre die Welt hinter einer dicken Glasscheibe.</w:t>
      </w:r>
      <w:r>
        <w:rPr/>
        <w:t xml:space="preserve"> </w:t>
      </w:r>
      <w:r>
        <w:rPr/>
        <w:br/>
      </w:r>
    </w:p>
    <w:p>
      <w:pPr>
        <w:pStyle w:val="ListBullet"/>
        <w:jc w:val="left"/>
      </w:pPr>
      <w:r>
        <w:rPr/>
        <w:br/>
      </w:r>
      <w:r>
        <w:rPr/>
        <w:t>Interessenverlust (Anhedonie):</w:t>
      </w:r>
      <w:r>
        <w:rPr/>
        <w:t xml:space="preserve"> Dinge, die dir früher Freude bereitet haben – dein Hobby, Zeit mit Freunden, Musik oder Sex – lassen dich völlig kalt. Die „Farbe“ ist aus dem Leben verschwunden.</w:t>
      </w:r>
      <w:r>
        <w:rPr/>
        <w:t xml:space="preserve"> </w:t>
      </w:r>
      <w:r>
        <w:rPr/>
        <w:br/>
      </w:r>
    </w:p>
    <w:p>
      <w:pPr>
        <w:pStyle w:val="ListBullet"/>
        <w:jc w:val="left"/>
      </w:pPr>
      <w:r>
        <w:rPr/>
        <w:br/>
      </w:r>
      <w:r>
        <w:rPr/>
        <w:t>Antriebsmangel &amp; gesteigerte Ermüdbarkeit:</w:t>
      </w:r>
      <w:r>
        <w:rPr/>
        <w:t xml:space="preserve"> Schon das Aufstehen, Duschen oder ein kurzes Telefonat fühlen sich an wie das Besteigen des Mount Everest. Die kleinste Aufgabe löst bleierne Erschöpfung aus.</w:t>
      </w:r>
      <w:r>
        <w:rPr/>
        <w:t xml:space="preserve"> </w:t>
      </w:r>
      <w:r>
        <w:rPr/>
        <w:br/>
      </w:r>
    </w:p>
    <w:p>
      <w:pPr>
        <w:pStyle w:val="Heading4"/>
      </w:pPr>
      <w:r>
        <w:rPr/>
        <w:t>2. Die häufigsten Zusatzsymptome</w:t>
      </w:r>
      <w:r>
        <w:rPr/>
        <w:t xml:space="preserve"> </w:t>
      </w:r>
    </w:p>
    <w:p>
      <w:pPr>
        <w:jc w:val="both"/>
      </w:pPr>
      <w:r>
        <w:rPr/>
        <w:t>Neben den Hauptsäulen gibt es Begleiter, die den Alltag zur Qual machen:</w:t>
      </w:r>
      <w:r>
        <w:rPr/>
        <w:t xml:space="preserve"> </w:t>
      </w:r>
    </w:p>
    <w:p>
      <w:pPr>
        <w:pStyle w:val="ListBullet"/>
        <w:jc w:val="left"/>
      </w:pPr>
      <w:r>
        <w:rPr/>
        <w:br/>
      </w:r>
      <w:r>
        <w:rPr/>
        <w:t>Konzentrationsstörungen:</w:t>
      </w:r>
      <w:r>
        <w:rPr/>
        <w:t xml:space="preserve"> Du liest eine Seite in einem Buch und weißt am Ende nicht mehr, was oben stand.</w:t>
      </w:r>
      <w:r>
        <w:rPr/>
        <w:t xml:space="preserve"> </w:t>
      </w:r>
      <w:r>
        <w:rPr/>
        <w:br/>
      </w:r>
    </w:p>
    <w:p>
      <w:pPr>
        <w:pStyle w:val="ListBullet"/>
        <w:jc w:val="left"/>
      </w:pPr>
      <w:r>
        <w:rPr/>
        <w:br/>
      </w:r>
      <w:r>
        <w:rPr/>
        <w:t>Vermindertes Selbstwertgefühl:</w:t>
      </w:r>
      <w:r>
        <w:rPr/>
        <w:t xml:space="preserve"> Der innere Kritiker wird zum Tyrannen und sagt dir ständig, dass du nichts wert bist.</w:t>
      </w:r>
      <w:r>
        <w:rPr/>
        <w:t xml:space="preserve"> </w:t>
      </w:r>
      <w:r>
        <w:rPr/>
        <w:br/>
      </w:r>
    </w:p>
    <w:p>
      <w:pPr>
        <w:pStyle w:val="ListBullet"/>
        <w:jc w:val="left"/>
      </w:pPr>
      <w:r>
        <w:rPr/>
        <w:br/>
      </w:r>
      <w:r>
        <w:rPr/>
        <w:t>Schuldgefühle:</w:t>
      </w:r>
      <w:r>
        <w:rPr/>
        <w:t xml:space="preserve"> Du fühlst dich schuldig, weil du „nicht funktionierst“ oder deine Familie belastest.</w:t>
      </w:r>
      <w:r>
        <w:rPr/>
        <w:t xml:space="preserve"> </w:t>
      </w:r>
      <w:r>
        <w:rPr/>
        <w:br/>
      </w:r>
    </w:p>
    <w:p>
      <w:pPr>
        <w:pStyle w:val="ListBullet"/>
        <w:jc w:val="left"/>
      </w:pPr>
      <w:r>
        <w:rPr/>
        <w:br/>
      </w:r>
      <w:r>
        <w:rPr/>
        <w:t>Schlafstörungen:</w:t>
      </w:r>
      <w:r>
        <w:rPr/>
        <w:t xml:space="preserve"> Typisch ist das frühe Erwachen am Morgen (oft gegen 3 oder 4 Uhr) mit sofort einsetzendem Grübeln.</w:t>
      </w:r>
      <w:r>
        <w:rPr/>
        <w:t xml:space="preserve"> </w:t>
      </w:r>
      <w:r>
        <w:rPr/>
        <w:br/>
      </w:r>
    </w:p>
    <w:p>
      <w:pPr>
        <w:pStyle w:val="Heading4"/>
      </w:pPr>
      <w:r>
        <w:rPr/>
        <w:t>3. Besonderheiten bei Alkoholikern (Der „Sucht-Schleier“)</w:t>
      </w:r>
      <w:r>
        <w:rPr/>
        <w:t xml:space="preserve"> </w:t>
      </w:r>
    </w:p>
    <w:p>
      <w:pPr>
        <w:jc w:val="both"/>
      </w:pPr>
      <w:r>
        <w:rPr/>
        <w:t>Wenn du eine Doppeldiagnose hast, versteckt sich die Depression oft hinter der Sucht. Das macht es so gefährlich:</w:t>
      </w:r>
      <w:r>
        <w:rPr/>
        <w:t xml:space="preserve"> </w:t>
      </w:r>
    </w:p>
    <w:p>
      <w:pPr>
        <w:pStyle w:val="ListBullet"/>
        <w:jc w:val="left"/>
      </w:pPr>
      <w:r>
        <w:rPr/>
        <w:br/>
      </w:r>
      <w:r>
        <w:rPr/>
        <w:t>Gereiztheit statt Traurigkeit:</w:t>
      </w:r>
      <w:r>
        <w:rPr/>
        <w:t xml:space="preserve"> Besonders bei Männern zeigt sich Depression oft nicht durch Weinen, sondern durch Aggression, Zynismus und kurze Zündschnüre.</w:t>
      </w:r>
      <w:r>
        <w:rPr/>
        <w:t xml:space="preserve"> </w:t>
      </w:r>
      <w:r>
        <w:rPr/>
        <w:br/>
      </w:r>
    </w:p>
    <w:p>
      <w:pPr>
        <w:pStyle w:val="ListBullet"/>
        <w:jc w:val="left"/>
      </w:pPr>
      <w:r>
        <w:rPr/>
        <w:br/>
      </w:r>
      <w:r>
        <w:rPr/>
        <w:t>Die Verwechslungsgefahr:</w:t>
      </w:r>
      <w:r>
        <w:rPr/>
        <w:t xml:space="preserve"> Ein „Hangover“ fühlt sich biologisch fast identisch an wie eine Depression. Viele trinken dann weiter, um dieses Gefühl wegzudrücken, und merken dabei nicht, dass sie eine klinische Depression füttern.</w:t>
      </w:r>
      <w:r>
        <w:rPr/>
        <w:t xml:space="preserve"> </w:t>
      </w:r>
      <w:r>
        <w:rPr/>
        <w:br/>
      </w:r>
    </w:p>
    <w:p>
      <w:pPr>
        <w:pStyle w:val="ListBullet"/>
        <w:jc w:val="left"/>
      </w:pPr>
      <w:r>
        <w:rPr/>
        <w:br/>
      </w:r>
      <w:r>
        <w:rPr/>
        <w:t>Sozialer Rückzug:</w:t>
      </w:r>
      <w:r>
        <w:rPr/>
        <w:t xml:space="preserve"> Man zieht sich zurück, um in Ruhe trinken zu können – und isoliert sich damit gleichzeitig in der depressiven Dunkelheit.</w:t>
      </w:r>
      <w:r>
        <w:rPr/>
        <w:t xml:space="preserve"> </w:t>
      </w:r>
      <w:r>
        <w:rPr/>
        <w:br/>
      </w:r>
    </w:p>
    <w:p>
      <w:pPr>
        <w:pStyle w:val="Heading4"/>
      </w:pPr>
      <w:r>
        <w:rPr/>
        <w:t>4. Der Selbsttest zur Orientierung</w:t>
      </w:r>
      <w:r>
        <w:rPr/>
        <w:t xml:space="preserve"> </w:t>
      </w:r>
    </w:p>
    <w:p>
      <w:pPr>
        <w:jc w:val="both"/>
      </w:pPr>
      <w:r>
        <w:rPr/>
        <w:t>Frage dich ehrlich: Hat sich mein Wesen in den letzten Wochen verändert? Bin ich „stiller“, „härter“ oder „leerer“ geworden? Wenn die Antwort ja lautet, ist es Zeit, die Selbstmedikation (den Alkohol) zu stoppen, um zu sehen, was darunter liegt.</w:t>
      </w:r>
      <w:r>
        <w:rPr/>
        <w:t xml:space="preserve"> </w:t>
      </w:r>
    </w:p>
    <w:p>
      <w:pPr>
        <w:jc w:val="both"/>
      </w:pPr>
      <w:r>
        <w:rPr/>
        <w:t xml:space="preserve"> </w:t>
      </w:r>
    </w:p>
    <w:p>
      <w:pPr>
        <w:pStyle w:val="Heading4"/>
      </w:pPr>
      <w:r>
        <w:rPr/>
        <w:t>Reflexionsfragen zu Kapitel 2</w:t>
      </w:r>
      <w:r>
        <w:rPr/>
        <w:t xml:space="preserve"> </w:t>
      </w:r>
    </w:p>
    <w:p>
      <w:pPr>
        <w:pStyle w:val="ListNumber"/>
        <w:jc w:val="left"/>
      </w:pPr>
      <w:r>
        <w:rPr/>
        <w:br/>
      </w:r>
      <w:r>
        <w:rPr/>
        <w:t>Welche der drei Hauptsymptome (Stimmung, Interessenverlust, Antrieb) erkennst du bei dir am deutlichsten wieder?</w:t>
      </w:r>
      <w:r>
        <w:rPr/>
        <w:t xml:space="preserve"> </w:t>
      </w:r>
      <w:r>
        <w:rPr/>
        <w:br/>
      </w:r>
    </w:p>
    <w:p>
      <w:pPr>
        <w:pStyle w:val="ListNumber"/>
        <w:jc w:val="left"/>
      </w:pPr>
      <w:r>
        <w:rPr/>
        <w:br/>
      </w:r>
      <w:r>
        <w:rPr/>
        <w:t>Tritt bei dir eher die klassische Traurigkeit auf oder versteckt sich deine Depression hinter Gereiztheit und Wut?</w:t>
      </w:r>
      <w:r>
        <w:rPr/>
        <w:t xml:space="preserve"> </w:t>
      </w:r>
      <w:r>
        <w:rPr/>
        <w:br/>
      </w:r>
    </w:p>
    <w:p>
      <w:pPr>
        <w:pStyle w:val="ListNumber"/>
        <w:jc w:val="left"/>
      </w:pPr>
      <w:r>
        <w:rPr/>
        <w:br/>
      </w:r>
      <w:r>
        <w:rPr/>
        <w:t xml:space="preserve">Kannst du die Schuldgefühle als ein </w:t>
      </w:r>
      <w:r>
        <w:rPr/>
        <w:t>Symptom</w:t>
      </w:r>
      <w:r>
        <w:rPr/>
        <w:t xml:space="preserve"> der Krankheit betrachten, statt sie als </w:t>
      </w:r>
      <w:r>
        <w:rPr/>
        <w:t>Wahrheit</w:t>
      </w:r>
      <w:r>
        <w:rPr/>
        <w:t xml:space="preserve"> über deinen Charakter zu akzeptieren?</w:t>
      </w:r>
      <w:r>
        <w:rPr/>
        <w:t xml:space="preserve"> </w:t>
      </w:r>
      <w:r>
        <w:rPr/>
        <w:br/>
      </w:r>
    </w:p>
    <w:p>
      <w:pPr>
        <w:jc w:val="both"/>
      </w:pPr>
      <w:r>
        <w:rPr/>
        <w:t xml:space="preserve"> </w:t>
      </w:r>
    </w:p>
    <w:p>
      <w:pPr>
        <w:jc w:val="center"/>
      </w:pPr>
      <w:r>
        <w:rPr>
          <w:b/>
        </w:rPr>
        <w:t>Neurobiologie</w:t>
      </w:r>
      <w:r>
        <w:br/>
      </w:r>
      <w:r>
        <w:rPr/>
        <w:t>„Indem ich meine Symptome beim Namen nenne, nehme ich ihnen die Macht. Ich bin nicht 'schwierig' oder 'faul' – ich leide an einer Krankheit, die klare Merkmale hat und die man behandeln kann.“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