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Rückfallprophylaxe auf lange Sicht</w:t>
      </w:r>
    </w:p>
    <w:p>
      <w:r>
        <w:rPr>
          <w:b w:val="0"/>
          <w:i w:val="0"/>
          <w:color w:val="5B6B7A"/>
          <w:sz w:val="30"/>
        </w:rPr>
        <w:t>Teil 05: Das neue Leben (Zukunft)</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27.10.2026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05: Das neue Leben (Zukunft)</w:t>
      </w:r>
    </w:p>
    <w:p>
      <w:pPr>
        <w:pStyle w:val="Heading1"/>
      </w:pPr>
      <w:r>
        <w:t>Rückfallprophylaxe auf lange Sicht</w:t>
      </w:r>
    </w:p>
    <w:p>
      <w:pPr>
        <w:spacing w:after="40"/>
      </w:pPr>
      <w:r>
        <w:rPr>
          <w:b w:val="0"/>
          <w:i/>
          <w:color w:val="5B6B7A"/>
          <w:sz w:val="24"/>
        </w:rPr>
        <w:t>- Die Ur-Depression bearbeiten und Warnsignale deuten -</w:t>
      </w:r>
    </w:p>
    <w:p>
      <w:r>
        <w:rPr>
          <w:b w:val="0"/>
          <w:i w:val="0"/>
          <w:color w:val="5B6B7A"/>
          <w:sz w:val="18"/>
        </w:rPr>
        <w:t>Armin Hünniger · 20.03.2026 · Depression</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78-lighthouse.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Du hast die ersten Stürme überstanden. Die chemische Reinigung der ersten Wochen ist vollzogen, und du hast gelernt, deinen Alltag zu strukturieren. Doch nun beginnt die eigentliche Arbeit der „Instandhaltung“. Eine Depression verschwindet selten einfach spurlos; sie wartet oft im Hintergrund auf einen Moment der Schwäche. Besonders gefährlich ist die sogenannte „Ur-Depression“ – jener tiefe Schmerz oder jene Leere, die vielleicht schon vor der Sucht da war. In diesem Kapitel lernst du, wie du ein Frühwarnsystem errichtest und die Wurzeln deiner Krankheit behandelst, damit der Boden für einen Rückfall gar nicht erst entsteht.</w:t>
      </w:r>
      <w:r>
        <w:rPr/>
        <w:t xml:space="preserve"> </w:t>
      </w:r>
    </w:p>
    <w:p>
      <w:pPr>
        <w:pStyle w:val="Heading4"/>
      </w:pPr>
      <w:r>
        <w:rPr/>
        <w:t>1. Das Ampelsystem der Frühwarnzeichen</w:t>
      </w:r>
      <w:r>
        <w:rPr/>
        <w:t xml:space="preserve"> </w:t>
      </w:r>
    </w:p>
    <w:p>
      <w:pPr>
        <w:jc w:val="both"/>
      </w:pPr>
      <w:r>
        <w:rPr/>
        <w:t>Ein Rückfall in die Depression (und damit oft in die Sucht) kommt selten aus heiterem Himmel. Er kündigt sich an. Erstelle dir dein persönliches Ampelsystem:</w:t>
      </w:r>
      <w:r>
        <w:rPr/>
        <w:t xml:space="preserve"> </w:t>
      </w:r>
    </w:p>
    <w:p>
      <w:pPr>
        <w:pStyle w:val="ListBullet"/>
        <w:jc w:val="left"/>
      </w:pPr>
      <w:r>
        <w:rPr/>
        <w:br/>
      </w:r>
      <w:r>
        <w:rPr/>
        <w:t>Grün (Stabil):</w:t>
      </w:r>
      <w:r>
        <w:rPr/>
        <w:t xml:space="preserve"> Du hältst deine Struktur ein, schläfst gut, hast Freude an kleinen Dingen.</w:t>
      </w:r>
      <w:r>
        <w:rPr/>
        <w:t xml:space="preserve"> </w:t>
      </w:r>
      <w:r>
        <w:rPr/>
        <w:br/>
      </w:r>
    </w:p>
    <w:p>
      <w:pPr>
        <w:pStyle w:val="ListBullet"/>
        <w:jc w:val="left"/>
      </w:pPr>
      <w:r>
        <w:rPr/>
        <w:br/>
      </w:r>
      <w:r>
        <w:rPr/>
        <w:t>Gelb (Achtung):</w:t>
      </w:r>
      <w:r>
        <w:rPr/>
        <w:t xml:space="preserve"> Du beginnst, Aufgaben aufzuschieben. Das Grübeln nimmt zu. Du ziehst dich schleichend von Freunden zurück. Der Schlaf wird unruhiger.</w:t>
      </w:r>
      <w:r>
        <w:rPr/>
        <w:t xml:space="preserve"> </w:t>
      </w:r>
      <w:r>
        <w:rPr/>
        <w:br/>
      </w:r>
    </w:p>
    <w:p>
      <w:pPr>
        <w:pStyle w:val="ListBullet"/>
        <w:jc w:val="left"/>
      </w:pPr>
      <w:r>
        <w:rPr/>
        <w:br/>
      </w:r>
      <w:r>
        <w:rPr/>
        <w:t>Rot (Alarm):</w:t>
      </w:r>
      <w:r>
        <w:rPr/>
        <w:t xml:space="preserve"> Massive Hoffnungslosigkeit, Vernachlässigung der Körperhygiene, starker Suchtdruck, Rückzug in die totale Isolation.</w:t>
      </w:r>
      <w:r>
        <w:rPr/>
        <w:t xml:space="preserve"> </w:t>
      </w:r>
      <w:r>
        <w:rPr/>
        <w:br/>
      </w:r>
    </w:p>
    <w:p>
      <w:pPr>
        <w:pStyle w:val="Heading4"/>
      </w:pPr>
      <w:r>
        <w:rPr/>
        <w:t>2. Die „Ur-Depression“ – Den Brandstifter entlarven</w:t>
      </w:r>
      <w:r>
        <w:rPr/>
        <w:t xml:space="preserve"> </w:t>
      </w:r>
    </w:p>
    <w:p>
      <w:pPr>
        <w:jc w:val="both"/>
      </w:pPr>
      <w:r>
        <w:rPr/>
        <w:t>Viele Alkoholiker haben getrunken, um eine bereits bestehende, oft unerkannte Depression zu betäuben. Wenn der Alkohol wegfällt, liegt diese „Ur-Depression“ blank.</w:t>
      </w:r>
      <w:r>
        <w:rPr/>
        <w:t xml:space="preserve"> </w:t>
      </w:r>
    </w:p>
    <w:p>
      <w:pPr>
        <w:pStyle w:val="ListBullet"/>
        <w:jc w:val="left"/>
      </w:pPr>
      <w:r>
        <w:rPr/>
        <w:br/>
      </w:r>
      <w:r>
        <w:rPr/>
        <w:t>Die therapeutische Aufarbeitung:</w:t>
      </w:r>
      <w:r>
        <w:rPr/>
        <w:t xml:space="preserve"> Jetzt ist der Zeitpunkt, um in einer Therapie nach den Ursprüngen zu graben. Sind es alte Kindheitstraumata? Ein </w:t>
      </w:r>
      <w:r>
        <w:rPr/>
        <w:t>tief sitzender</w:t>
      </w:r>
      <w:r>
        <w:rPr/>
        <w:t xml:space="preserve"> Mangel an Selbstwert?</w:t>
      </w:r>
      <w:r>
        <w:rPr/>
        <w:t xml:space="preserve"> </w:t>
      </w:r>
      <w:r>
        <w:rPr/>
        <w:br/>
      </w:r>
    </w:p>
    <w:p>
      <w:pPr>
        <w:pStyle w:val="ListBullet"/>
        <w:jc w:val="left"/>
      </w:pPr>
      <w:r>
        <w:rPr/>
        <w:br/>
      </w:r>
      <w:r>
        <w:rPr/>
        <w:t>Sinnstiftung:</w:t>
      </w:r>
      <w:r>
        <w:rPr/>
        <w:t xml:space="preserve"> Depression ist oft ein Schrei der Seele nach Sinn. Was gibt deinem Leben heute – ohne Betäubung – eine Bedeutung?</w:t>
      </w:r>
      <w:r>
        <w:rPr/>
        <w:t xml:space="preserve"> </w:t>
      </w:r>
      <w:r>
        <w:rPr/>
        <w:br/>
      </w:r>
    </w:p>
    <w:p>
      <w:pPr>
        <w:pStyle w:val="Heading4"/>
      </w:pPr>
      <w:r>
        <w:rPr/>
        <w:t>3. Die Gefahr der „Euphorie-Falle“ (Pink Cloud)</w:t>
      </w:r>
      <w:r>
        <w:rPr/>
        <w:t xml:space="preserve"> </w:t>
      </w:r>
    </w:p>
    <w:p>
      <w:pPr>
        <w:jc w:val="both"/>
      </w:pPr>
      <w:r>
        <w:rPr/>
        <w:t>Nach der ersten Phase der Abstinenz fühlen sich viele „high“ vor Glück. Man denkt, man sei geheilt.</w:t>
      </w:r>
      <w:r>
        <w:rPr/>
        <w:t xml:space="preserve"> </w:t>
      </w:r>
    </w:p>
    <w:p>
      <w:pPr>
        <w:pStyle w:val="ListBullet"/>
        <w:jc w:val="left"/>
      </w:pPr>
      <w:r>
        <w:rPr/>
        <w:br/>
      </w:r>
      <w:r>
        <w:rPr/>
        <w:t>Der Absturz:</w:t>
      </w:r>
      <w:r>
        <w:rPr/>
        <w:t xml:space="preserve"> Wenn der Alltag einkehrt und die erste Begeisterung verfliegt, folgt oft ein emotionales Tief.</w:t>
      </w:r>
      <w:r>
        <w:rPr/>
        <w:t xml:space="preserve"> </w:t>
      </w:r>
      <w:r>
        <w:rPr/>
        <w:br/>
      </w:r>
    </w:p>
    <w:p>
      <w:pPr>
        <w:pStyle w:val="ListBullet"/>
        <w:jc w:val="left"/>
      </w:pPr>
      <w:r>
        <w:rPr/>
        <w:br/>
      </w:r>
      <w:r>
        <w:rPr/>
        <w:t>Die Strategie:</w:t>
      </w:r>
      <w:r>
        <w:rPr/>
        <w:t xml:space="preserve"> Bleib auf dem Boden. Akzeptiere die Normalität. Wirkliche Heilung zeigt sich nicht in der Euphorie, sondern in der Fähigkeit, einen ganz normalen, unspektakulären Dienstag nüchtern und stabil zu erleben.</w:t>
      </w:r>
      <w:r>
        <w:rPr/>
        <w:t xml:space="preserve"> </w:t>
      </w:r>
      <w:r>
        <w:rPr/>
        <w:br/>
      </w:r>
    </w:p>
    <w:p>
      <w:pPr>
        <w:pStyle w:val="Heading4"/>
      </w:pPr>
      <w:r>
        <w:rPr/>
        <w:t>4. Der Notfallkoffer (</w:t>
      </w:r>
      <w:r>
        <w:rPr/>
        <w:t>Skill</w:t>
      </w:r>
      <w:r>
        <w:rPr/>
        <w:t>-Liste)</w:t>
      </w:r>
      <w:r>
        <w:rPr/>
        <w:t xml:space="preserve"> </w:t>
      </w:r>
    </w:p>
    <w:p>
      <w:pPr>
        <w:jc w:val="both"/>
      </w:pPr>
      <w:r>
        <w:rPr/>
        <w:t>Schreibe dir eine Liste von „Skills“ auf, die du bei „Gelb“ sofort anwendest:</w:t>
      </w:r>
      <w:r>
        <w:rPr/>
        <w:t xml:space="preserve"> </w:t>
      </w:r>
    </w:p>
    <w:p>
      <w:pPr>
        <w:pStyle w:val="ListBullet"/>
        <w:jc w:val="left"/>
      </w:pPr>
      <w:r>
        <w:rPr/>
        <w:br/>
      </w:r>
      <w:r>
        <w:rPr/>
        <w:t>Ein Telefonat mit einem Mentor oder Therapeuten.</w:t>
      </w:r>
      <w:r>
        <w:rPr/>
        <w:t xml:space="preserve"> </w:t>
      </w:r>
      <w:r>
        <w:rPr/>
        <w:br/>
      </w:r>
    </w:p>
    <w:p>
      <w:pPr>
        <w:pStyle w:val="ListBullet"/>
        <w:jc w:val="left"/>
      </w:pPr>
      <w:r>
        <w:rPr/>
        <w:br/>
      </w:r>
      <w:r>
        <w:rPr/>
        <w:t>Extreme Sinnesreize (z. B. eine saure Zitrone essen oder eine kalte Dusche), um das Gehirn aus dem Grübel-Loop zu reißen.</w:t>
      </w:r>
      <w:r>
        <w:rPr/>
        <w:t xml:space="preserve"> </w:t>
      </w:r>
      <w:r>
        <w:rPr/>
        <w:br/>
      </w:r>
    </w:p>
    <w:p>
      <w:pPr>
        <w:pStyle w:val="ListBullet"/>
        <w:jc w:val="left"/>
      </w:pPr>
      <w:r>
        <w:rPr/>
        <w:br/>
      </w:r>
      <w:r>
        <w:rPr/>
        <w:t>Ein striktes Verbot von folgenreichen Entscheidungen während einer depressiven Phase.</w:t>
      </w:r>
      <w:r>
        <w:rPr/>
        <w:t xml:space="preserve"> </w:t>
      </w:r>
      <w:r>
        <w:rPr/>
        <w:br/>
      </w:r>
    </w:p>
    <w:p>
      <w:pPr>
        <w:jc w:val="both"/>
      </w:pPr>
      <w:r>
        <w:rPr/>
        <w:t xml:space="preserve"> </w:t>
      </w:r>
    </w:p>
    <w:p>
      <w:pPr>
        <w:pStyle w:val="Heading4"/>
      </w:pPr>
      <w:r>
        <w:rPr/>
        <w:t>Reflexionsfragen zu Kapitel 10</w:t>
      </w:r>
      <w:r>
        <w:rPr/>
        <w:t xml:space="preserve"> </w:t>
      </w:r>
    </w:p>
    <w:p>
      <w:pPr>
        <w:pStyle w:val="ListNumber"/>
        <w:jc w:val="left"/>
      </w:pPr>
      <w:r>
        <w:rPr/>
        <w:br/>
      </w:r>
      <w:r>
        <w:rPr/>
        <w:t xml:space="preserve">Was sind deine </w:t>
      </w:r>
      <w:r>
        <w:rPr/>
        <w:t>ganz persönlichen</w:t>
      </w:r>
      <w:r>
        <w:rPr/>
        <w:t xml:space="preserve"> „gelben“ Warnsignale? (Was tust oder unterlässt du als Erstes, wenn es dir schlechter geht?)</w:t>
      </w:r>
      <w:r>
        <w:rPr/>
        <w:t xml:space="preserve"> </w:t>
      </w:r>
      <w:r>
        <w:rPr/>
        <w:br/>
      </w:r>
    </w:p>
    <w:p>
      <w:pPr>
        <w:pStyle w:val="ListNumber"/>
        <w:jc w:val="left"/>
      </w:pPr>
      <w:r>
        <w:rPr/>
        <w:br/>
      </w:r>
      <w:r>
        <w:rPr/>
        <w:t>Hast du das Gefühl, dass unter deiner Sucht eine „Ur-Depression“ lag, die schon viel älter ist als dein Alkoholkonsum?</w:t>
      </w:r>
      <w:r>
        <w:rPr/>
        <w:t xml:space="preserve"> </w:t>
      </w:r>
      <w:r>
        <w:rPr/>
        <w:br/>
      </w:r>
    </w:p>
    <w:p>
      <w:pPr>
        <w:pStyle w:val="ListNumber"/>
        <w:jc w:val="left"/>
      </w:pPr>
      <w:r>
        <w:rPr/>
        <w:br/>
      </w:r>
      <w:r>
        <w:rPr/>
        <w:t>Wer sind die drei Personen, die du anrufen kannst, wenn deine Ampel auf „Rot“ springt?</w:t>
      </w:r>
      <w:r>
        <w:rPr/>
        <w:t xml:space="preserve"> </w:t>
      </w:r>
      <w:r>
        <w:rPr/>
        <w:br/>
      </w:r>
    </w:p>
    <w:p>
      <w:pPr>
        <w:jc w:val="both"/>
      </w:pPr>
      <w:r>
        <w:rPr/>
        <w:t xml:space="preserve"> </w:t>
      </w:r>
    </w:p>
    <w:p>
      <w:pPr>
        <w:jc w:val="center"/>
      </w:pPr>
      <w:r>
        <w:rPr>
          <w:b/>
        </w:rPr>
        <w:t>Frühwarnsystem</w:t>
      </w:r>
      <w:r>
        <w:br/>
      </w:r>
      <w:r>
        <w:rPr/>
        <w:t>„Ich bin der Wächter meiner eigenen Genesung. Ich achte auf die leisen Zeichen meines Körpers und meiner Seele und handle, bevor der Sturm ausbricht. Ich bearbeite die Wurzeln, damit die Frucht meiner Freiheit Bestand hat.“</w:t>
      </w:r>
      <w:r>
        <w:rPr/>
        <w:t xml:space="preserve"> </w:t>
      </w:r>
    </w:p>
    <w:p>
      <w:pPr>
        <w:jc w:val="both"/>
      </w:pPr>
      <w:r>
        <w:rPr/>
        <w:t xml:space="preserve"> </w:t>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