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Freude &amp; Euphorie</w:t>
      </w:r>
    </w:p>
    <w:p>
      <w:r>
        <w:rPr>
          <w:b w:val="0"/>
          <w:i w:val="0"/>
          <w:color w:val="5B6B7A"/>
          <w:sz w:val="30"/>
        </w:rPr>
        <w:t>Teil 04: Lichtblicke und Ressourcen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04: Lichtblicke und Ressourcen</w:t>
      </w:r>
    </w:p>
    <w:p>
      <w:pPr>
        <w:pStyle w:val="Heading1"/>
      </w:pPr>
      <w:r>
        <w:t>Freude &amp; Euphorie</w:t>
      </w:r>
    </w:p>
    <w:p>
      <w:pPr>
        <w:spacing w:after="40"/>
      </w:pPr>
      <w:r>
        <w:rPr>
          <w:b w:val="0"/>
          <w:i/>
          <w:color w:val="5B6B7A"/>
          <w:sz w:val="24"/>
        </w:rPr>
        <w:t>- Das Belohnungssystem neu kalibrieren – Den „Turbo“ nicht mehr brauchen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71-sun.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Wir verlassen nun die schweren Gewässer und wenden uns der </w:t>
      </w:r>
      <w:r>
        <w:rPr>
          <w:b/>
        </w:rPr>
        <w:t>Wiederentdeckung der Lebensfreude</w:t>
      </w:r>
      <w:r>
        <w:rPr/>
        <w:t xml:space="preserve"> zu. Nach der Taubheit der Sucht und der Schwere der Depression muss das Gehirn erst wieder lernen, auf „normale“ Reize zu reagieren.</w:t>
      </w:r>
    </w:p>
    <w:p>
      <w:pPr>
        <w:jc w:val="both"/>
        <w:shd w:val="clear" w:color="auto" w:fill="f0fdfa"/>
        <w:pBdr>
          <w:left w:val="single" w:sz="18" w:space="8" w:color="0d9488"/>
        </w:pBdr>
      </w:pPr>
      <w:r>
        <w:rPr/>
        <w:t>Nach Jahren der Sucht fühlt sich „normale“ Freude oft schal an. Der Alkohol hat das Belohnungssystem im Gehirn mit künstlichen Dopamin-Fluten überschwemmt. Wenn dieser „Turbo“ wegfällt, wirkt das Leben zunächst grau und freudlos (</w:t>
      </w:r>
      <w:r>
        <w:rPr>
          <w:b/>
        </w:rPr>
        <w:t>Anhedonie</w:t>
      </w:r>
      <w:r>
        <w:rPr/>
        <w:t>). Viele Rückfälle passieren, weil Menschen diese Leere nicht aushalten. In diesem Kapitel lernen wir, wie wir unser Gehirn umtrainieren, damit es wieder auf die leisen Töne der Freude reagiert. Wir lernen, dass echte Freude nicht laut und explosiv sein muss, sondern oft in der Stille und im Moment liegt.</w:t>
      </w:r>
    </w:p>
    <w:p>
      <w:pPr>
        <w:jc w:val="both"/>
      </w:pPr>
      <w:r>
        <w:rPr/>
        <w:t xml:space="preserve">Deine Liste bietet hier wunderbare Anker: </w:t>
      </w:r>
      <w:r>
        <w:rPr>
          <w:i/>
        </w:rPr>
        <w:t>glücklich, begeistert, dankbar, erfreut, locker, hoffnungsvoll, zufrieden, euphorisch, warmherzig, aktiv, unbeschwert, hingerissen, inspiriert</w:t>
      </w:r>
      <w:r>
        <w:rPr/>
        <w:t>.</w:t>
      </w:r>
    </w:p>
    <w:p>
      <w:pPr>
        <w:pStyle w:val="Heading4"/>
      </w:pPr>
      <w:r>
        <w:rPr>
          <w:b/>
        </w:rPr>
        <w:t>1. Die Falle der künstlichen Euphorie</w:t>
      </w:r>
    </w:p>
    <w:p>
      <w:pPr>
        <w:jc w:val="both"/>
      </w:pPr>
      <w:r>
        <w:rPr/>
        <w:t xml:space="preserve">Sucht erzeugt eine extreme </w:t>
      </w:r>
      <w:r>
        <w:rPr>
          <w:b/>
        </w:rPr>
        <w:t>Euphorie</w:t>
      </w:r>
      <w:r>
        <w:rPr/>
        <w:t>, die jedoch immer einen „Kater“ nach sich zieht. Echte Freude hingegen ist nachhaltig.</w:t>
      </w:r>
    </w:p>
    <w:p>
      <w:pPr>
        <w:pStyle w:val="ListBullet"/>
        <w:jc w:val="left"/>
      </w:pPr>
      <w:r>
        <w:rPr/>
        <w:br/>
      </w:r>
      <w:r>
        <w:rPr/>
        <w:t xml:space="preserve">Wenn du dich heute </w:t>
      </w:r>
      <w:r>
        <w:rPr>
          <w:i/>
        </w:rPr>
        <w:t>aktiv</w:t>
      </w:r>
      <w:r>
        <w:rPr/>
        <w:t xml:space="preserve"> oder </w:t>
      </w:r>
      <w:r>
        <w:rPr>
          <w:i/>
        </w:rPr>
        <w:t>unternehmungslustig</w:t>
      </w:r>
      <w:r>
        <w:rPr/>
        <w:t xml:space="preserve"> fühlst, ist das ein Zeichen, dass deine natürlichen Botenstoffe wieder arbeiten.</w:t>
      </w:r>
      <w:r>
        <w:rPr/>
        <w:br/>
      </w:r>
    </w:p>
    <w:p>
      <w:pPr>
        <w:pStyle w:val="ListBullet"/>
        <w:jc w:val="left"/>
      </w:pPr>
      <w:r>
        <w:rPr/>
        <w:br/>
      </w:r>
      <w:r>
        <w:rPr/>
        <w:t xml:space="preserve">Erwarte keine 100% Ekstase. Lerne, die 10% </w:t>
      </w:r>
      <w:r>
        <w:rPr>
          <w:i/>
        </w:rPr>
        <w:t>Zufriedenheit</w:t>
      </w:r>
      <w:r>
        <w:rPr/>
        <w:t xml:space="preserve"> oder das Gefühl von </w:t>
      </w:r>
      <w:r>
        <w:rPr>
          <w:i/>
        </w:rPr>
        <w:t>Lockerheit</w:t>
      </w:r>
      <w:r>
        <w:rPr/>
        <w:t xml:space="preserve"> zu schätzen.</w:t>
      </w:r>
      <w:r>
        <w:rPr/>
        <w:br/>
      </w:r>
    </w:p>
    <w:p>
      <w:pPr>
        <w:pStyle w:val="Heading4"/>
      </w:pPr>
      <w:r>
        <w:rPr>
          <w:b/>
        </w:rPr>
        <w:t>2. Das Training der „Kleinen Freude“ (Savoring)</w:t>
      </w:r>
    </w:p>
    <w:p>
      <w:pPr>
        <w:jc w:val="both"/>
      </w:pPr>
      <w:r>
        <w:rPr/>
        <w:t>In der Positiven Psychologie nennt man das „Savoring“ (Genießen).</w:t>
      </w:r>
    </w:p>
    <w:p>
      <w:pPr>
        <w:pStyle w:val="ListBullet"/>
        <w:jc w:val="left"/>
      </w:pPr>
      <w:r>
        <w:rPr/>
        <w:br/>
      </w:r>
      <w:r>
        <w:rPr>
          <w:b/>
        </w:rPr>
        <w:t>Übung:</w:t>
      </w:r>
      <w:r>
        <w:rPr/>
        <w:t xml:space="preserve"> Suche dir einen Genuss-Moment am Tag (einen Kaffee, den Sonnenuntergang, ein Gespräch). Halte diesen Moment für mindestens 30 Sekunden bewusst fest. Spüre das Gefühl im Körper nach.</w:t>
      </w:r>
      <w:r>
        <w:rPr/>
        <w:br/>
      </w:r>
    </w:p>
    <w:p>
      <w:pPr>
        <w:pStyle w:val="ListBullet"/>
        <w:jc w:val="left"/>
      </w:pPr>
      <w:r>
        <w:rPr/>
        <w:br/>
      </w:r>
      <w:r>
        <w:rPr>
          <w:b/>
        </w:rPr>
        <w:t>Dein Gehirn muss lernen:</w:t>
      </w:r>
      <w:r>
        <w:rPr/>
        <w:t xml:space="preserve"> „Dieser kleine Reiz reicht aus, um mich sicher und wohlzufühlen.“</w:t>
      </w:r>
      <w:r>
        <w:rPr/>
        <w:br/>
      </w:r>
    </w:p>
    <w:p>
      <w:pPr>
        <w:pStyle w:val="Heading4"/>
      </w:pPr>
      <w:r>
        <w:rPr>
          <w:b/>
        </w:rPr>
        <w:t>3. Von der Inspiration zur Tat</w:t>
      </w:r>
    </w:p>
    <w:p>
      <w:pPr>
        <w:jc w:val="both"/>
      </w:pPr>
      <w:r>
        <w:rPr/>
        <w:t xml:space="preserve">Wahre Freude entsteht oft aus dem Tun. Wenn du dich </w:t>
      </w:r>
      <w:r>
        <w:rPr>
          <w:i/>
        </w:rPr>
        <w:t>inspiriert</w:t>
      </w:r>
      <w:r>
        <w:rPr/>
        <w:t xml:space="preserve"> fühlst, folge diesem Impuls sofort. Warte nicht darauf, dass die große Begeisterung dich überrollt – fange klein an, und die Freude wird als Nebenprodukt deines Handelns entstehen.</w:t>
      </w:r>
    </w:p>
    <w:p>
      <w:pPr>
        <w:jc w:val="center"/>
      </w:pPr>
      <w:r>
        <w:rPr>
          <w:b/>
        </w:rPr>
        <w:t>Stichwort: Lebensfreude</w:t>
      </w:r>
      <w:r>
        <w:br/>
      </w:r>
      <w:r>
        <w:rPr/>
        <w:t>„Ich trainiere mein Herz, die leisen Momente des Glücks wieder zu hören. Wahre Freude braucht keinen Rausch – sie braucht nur meine ungeteilte Aufmerksamkeit.“</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