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Gefühle „beobachten“ statt „ausagieren“</w:t>
      </w:r>
    </w:p>
    <w:p>
      <w:r>
        <w:rPr>
          <w:b w:val="0"/>
          <w:i w:val="0"/>
          <w:color w:val="5B6B7A"/>
          <w:sz w:val="30"/>
        </w:rPr>
        <w:t>Teil 06: Die Doppeldiagnose (Sucht, Depression, Angst)</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06: Die Doppeldiagnose (Sucht, Depression, Angst)</w:t>
      </w:r>
    </w:p>
    <w:p>
      <w:pPr>
        <w:pStyle w:val="Heading1"/>
      </w:pPr>
      <w:r>
        <w:t>Gefühle „beobachten“ statt „ausagieren“</w:t>
      </w:r>
    </w:p>
    <w:p>
      <w:pPr>
        <w:spacing w:after="40"/>
      </w:pPr>
      <w:r>
        <w:rPr>
          <w:b w:val="0"/>
          <w:i/>
          <w:color w:val="5B6B7A"/>
          <w:sz w:val="24"/>
        </w:rPr>
        <w:t>– Die Kunst der emotionalen Distanzierung –</w:t>
      </w:r>
    </w:p>
    <w:p>
      <w:r>
        <w:rPr>
          <w:b w:val="0"/>
          <w:i w:val="0"/>
          <w:color w:val="5B6B7A"/>
          <w:sz w:val="18"/>
        </w:rPr>
        <w:t>Armin Hünniger · 20.03.2026 · Sucht (Alkohol)</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66-heart.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 xml:space="preserve">Bei Doppeldiagnosen ist das Hauptproblem oft die </w:t>
      </w:r>
      <w:r>
        <w:rPr/>
        <w:t>emotionale Überflutung</w:t>
      </w:r>
      <w:r>
        <w:rPr/>
        <w:t xml:space="preserve">. Wenn ein depressives Tief oder eine Angstwelle kommt, fühlt es sich so an, als würdest du in einem Ozean ertrinken. Die automatische Reaktion ist das „Ausagieren“: Der Griff zur Flasche, exzessives Essen, Selbstverletzung oder das „Sich-Verkriechen“. Achtsamkeit bietet hier einen Ausweg: </w:t>
      </w:r>
      <w:r>
        <w:rPr/>
        <w:t>Das Beobachten.</w:t>
      </w:r>
      <w:r>
        <w:rPr/>
        <w:t xml:space="preserve"> </w:t>
      </w:r>
    </w:p>
    <w:p>
      <w:pPr>
        <w:pStyle w:val="Heading4"/>
      </w:pPr>
      <w:r>
        <w:rPr/>
        <w:t>1. Das Konzept der „Metakognition“</w:t>
      </w:r>
      <w:r>
        <w:rPr/>
        <w:t xml:space="preserve"> </w:t>
      </w:r>
    </w:p>
    <w:p>
      <w:pPr>
        <w:jc w:val="both"/>
      </w:pPr>
      <w:r>
        <w:rPr/>
        <w:t>Metakognition bedeutet „über das Denken nachdenken“. Anstatt in einem Gefühl zu verschwinden, nimmst du eine Beobachterperspektive ein. Du merkst: „Da ist gerade ein Gefühl von Hoffnungslosigkeit.“ Du bist nicht mehr die Hoffnungslosigkeit selbst, du bist derjenige, der sie wahrnimmt.</w:t>
      </w:r>
      <w:r>
        <w:rPr/>
        <w:t xml:space="preserve"> </w:t>
      </w:r>
    </w:p>
    <w:p>
      <w:pPr>
        <w:pStyle w:val="Heading4"/>
      </w:pPr>
      <w:r>
        <w:rPr/>
        <w:t>2. Die „RAIN“-Methode: Dein Schutzschild bei emotionalen Stürmen</w:t>
      </w:r>
      <w:r>
        <w:rPr/>
        <w:t xml:space="preserve"> </w:t>
      </w:r>
    </w:p>
    <w:p>
      <w:pPr>
        <w:jc w:val="both"/>
      </w:pPr>
      <w:r>
        <w:rPr/>
        <w:t>Wenn dich eine Welle von Angst oder Depression trifft, wende diese Technik an, um das Gefühl zu zerlegen, bevor es dich überwältigt:</w:t>
      </w:r>
      <w:r>
        <w:rPr/>
        <w:t xml:space="preserve"> </w:t>
      </w:r>
    </w:p>
    <w:p>
      <w:pPr>
        <w:pStyle w:val="ListBullet"/>
        <w:jc w:val="left"/>
      </w:pPr>
      <w:r>
        <w:rPr/>
        <w:br/>
      </w:r>
      <w:r>
        <w:rPr>
          <w:b/>
        </w:rPr>
        <w:t>R (</w:t>
      </w:r>
      <w:r>
        <w:rPr>
          <w:b/>
        </w:rPr>
        <w:t>Recognize</w:t>
      </w:r>
      <w:r>
        <w:rPr>
          <w:b/>
        </w:rPr>
        <w:t xml:space="preserve"> – Erkennen):</w:t>
      </w:r>
      <w:r>
        <w:rPr/>
        <w:t xml:space="preserve"> Benenne das Gefühl kurz und neutral. „Aha, da ist gerade Angst.“</w:t>
      </w:r>
      <w:r>
        <w:rPr/>
        <w:t xml:space="preserve"> </w:t>
      </w:r>
      <w:r>
        <w:rPr/>
        <w:br/>
      </w:r>
    </w:p>
    <w:p>
      <w:pPr>
        <w:pStyle w:val="ListBullet"/>
        <w:jc w:val="left"/>
      </w:pPr>
      <w:r>
        <w:rPr/>
        <w:br/>
      </w:r>
      <w:r>
        <w:rPr>
          <w:b/>
        </w:rPr>
        <w:t>A (</w:t>
      </w:r>
      <w:r>
        <w:rPr>
          <w:b/>
        </w:rPr>
        <w:t>Allow</w:t>
      </w:r>
      <w:r>
        <w:rPr>
          <w:b/>
        </w:rPr>
        <w:t xml:space="preserve"> – Zulassen):</w:t>
      </w:r>
      <w:r>
        <w:rPr/>
        <w:t xml:space="preserve"> Kämpfe nicht gegen das Gefühl an. Wenn du versuchst, die Angst wegzudrücken, schaukelt sie sich nur hoch. Lass sie kurz „da sein“, ohne sie zu bewerten.</w:t>
      </w:r>
      <w:r>
        <w:rPr/>
        <w:t xml:space="preserve"> </w:t>
      </w:r>
      <w:r>
        <w:rPr/>
        <w:br/>
      </w:r>
    </w:p>
    <w:p>
      <w:pPr>
        <w:pStyle w:val="ListBullet"/>
        <w:jc w:val="left"/>
      </w:pPr>
      <w:r>
        <w:rPr/>
        <w:br/>
      </w:r>
      <w:r>
        <w:rPr>
          <w:b/>
        </w:rPr>
        <w:t>I (</w:t>
      </w:r>
      <w:r>
        <w:rPr>
          <w:b/>
        </w:rPr>
        <w:t>Investigate</w:t>
      </w:r>
      <w:r>
        <w:rPr>
          <w:b/>
        </w:rPr>
        <w:t xml:space="preserve"> – Untersuchen):</w:t>
      </w:r>
      <w:r>
        <w:rPr/>
        <w:t xml:space="preserve"> Wo sitzt das Gefühl im Körper? Ist es ein Engegefühl in der Brust (Angst)? Ist es eine bleierne Schwere in den Gliedern (Depression)? Dein Körper ist der Ort, an dem sich Gefühle materialisieren. Wenn du den Körper beobachtest, verliert das abstrakte Gefühl an Kraft.</w:t>
      </w:r>
      <w:r>
        <w:rPr/>
        <w:t xml:space="preserve"> </w:t>
      </w:r>
      <w:r>
        <w:rPr/>
        <w:br/>
      </w:r>
    </w:p>
    <w:p>
      <w:pPr>
        <w:pStyle w:val="ListBullet"/>
        <w:jc w:val="left"/>
      </w:pPr>
      <w:r>
        <w:rPr/>
        <w:br/>
      </w:r>
      <w:r>
        <w:rPr>
          <w:b/>
        </w:rPr>
        <w:t>N (</w:t>
      </w:r>
      <w:r>
        <w:rPr>
          <w:b/>
        </w:rPr>
        <w:t>Nurture</w:t>
      </w:r>
      <w:r>
        <w:rPr>
          <w:b/>
        </w:rPr>
        <w:t>/Non-</w:t>
      </w:r>
      <w:r>
        <w:rPr>
          <w:b/>
        </w:rPr>
        <w:t>Identification</w:t>
      </w:r>
      <w:r>
        <w:rPr>
          <w:b/>
        </w:rPr>
        <w:t xml:space="preserve"> – Nähren/Nicht-Identifizieren):</w:t>
      </w:r>
      <w:r>
        <w:rPr/>
        <w:t xml:space="preserve"> Erkenne: „Dieses Gefühl ist ein Besucher, kein Teil von mir.“ Sei freundlich zu dir selbst, während du den Sturm beobachtest.</w:t>
      </w:r>
      <w:r>
        <w:rPr/>
        <w:t xml:space="preserve"> </w:t>
      </w:r>
      <w:r>
        <w:rPr/>
        <w:br/>
      </w:r>
    </w:p>
    <w:p>
      <w:pPr>
        <w:pStyle w:val="Heading4"/>
      </w:pPr>
      <w:r>
        <w:rPr/>
        <w:t>3. Warum das „Ausagieren“ die Heilung blockiert</w:t>
      </w:r>
      <w:r>
        <w:rPr/>
        <w:t xml:space="preserve"> </w:t>
      </w:r>
    </w:p>
    <w:p>
      <w:pPr>
        <w:jc w:val="both"/>
      </w:pPr>
      <w:r>
        <w:rPr/>
        <w:t>Jedes Mal, wenn du ein Gefühl durch Suchtmittel oder destruktives Verhalten „ausagierst“, unterbrichst du den natürlichen Prozess der Gefühlsverarbeitung. Ein Gefühl darf schmerzen – aber es ist dazu da, aufzutauchen, die Aufmerksamkeit auf ein Bedürfnis zu lenken und dann wieder zu gehen. Wenn du es ausagierst, bleibt es in deinem System gefangen und kehrt immer stärker zurück.</w:t>
      </w:r>
      <w:r>
        <w:rPr/>
        <w:t xml:space="preserve"> </w:t>
      </w:r>
    </w:p>
    <w:p>
      <w:pPr>
        <w:pStyle w:val="Heading4"/>
      </w:pPr>
      <w:r>
        <w:rPr/>
        <w:t>4. Das Prinzip des „Wartens“</w:t>
      </w:r>
      <w:r>
        <w:rPr/>
        <w:t xml:space="preserve"> </w:t>
      </w:r>
    </w:p>
    <w:p>
      <w:pPr>
        <w:jc w:val="both"/>
      </w:pPr>
      <w:r>
        <w:rPr/>
        <w:t>Achtsamkeit lehrt dich, dass Gefühle eine Halbwertszeit haben. Selbst der stärkste depressive Anfall oder die schlimmste Panikattacke hält nicht ewig an, wenn man sie beobachtet, anstatt sie zu füttern. Warte den Sturm ab – er wird schwächer.</w:t>
      </w:r>
      <w:r>
        <w:rPr/>
        <w:t xml:space="preserve"> </w:t>
      </w:r>
    </w:p>
    <w:p>
      <w:pPr>
        <w:jc w:val="both"/>
      </w:pPr>
      <w:r>
        <w:rPr/>
        <w:t xml:space="preserve"> </w:t>
      </w:r>
    </w:p>
    <w:p>
      <w:pPr>
        <w:pStyle w:val="Heading4"/>
      </w:pPr>
      <w:r>
        <w:rPr/>
        <w:t>Reflexionsfragen zu Kapitel 17</w:t>
      </w:r>
      <w:r>
        <w:rPr/>
        <w:t xml:space="preserve"> </w:t>
      </w:r>
    </w:p>
    <w:p>
      <w:pPr>
        <w:pStyle w:val="ListBullet"/>
        <w:jc w:val="left"/>
      </w:pPr>
      <w:r>
        <w:rPr/>
        <w:br/>
      </w:r>
      <w:r>
        <w:rPr/>
        <w:t xml:space="preserve">Wenn du das nächste Mal ein tiefes negatives Gefühl spürst: Kannst du es benennen, ohne dich mit dem Satz „Ich </w:t>
      </w:r>
      <w:r>
        <w:rPr/>
        <w:t>bin</w:t>
      </w:r>
      <w:r>
        <w:rPr/>
        <w:t xml:space="preserve"> depressiv/ängstlich“ zu identifizieren?</w:t>
      </w:r>
      <w:r>
        <w:rPr/>
        <w:t xml:space="preserve"> </w:t>
      </w:r>
      <w:r>
        <w:rPr/>
        <w:br/>
      </w:r>
    </w:p>
    <w:p>
      <w:pPr>
        <w:pStyle w:val="ListBullet"/>
        <w:jc w:val="left"/>
      </w:pPr>
      <w:r>
        <w:rPr/>
        <w:br/>
      </w:r>
      <w:r>
        <w:rPr/>
        <w:t>Was passiert, wenn du dir erlaubst, ein unangenehmes Gefühl einfach nur „da sein“ zu lassen, anstatt sofort nach einer Ablenkung zu suchen?</w:t>
      </w:r>
      <w:r>
        <w:rPr/>
        <w:t xml:space="preserve"> </w:t>
      </w:r>
      <w:r>
        <w:rPr/>
        <w:br/>
      </w:r>
    </w:p>
    <w:p>
      <w:pPr>
        <w:pStyle w:val="ListBullet"/>
        <w:jc w:val="left"/>
      </w:pPr>
      <w:r>
        <w:rPr/>
        <w:br/>
      </w:r>
      <w:r>
        <w:rPr/>
        <w:t>Welches Bedürfnis könnte hinter deinem stärksten negativen Gefühl stecken? (Vielleicht braucht dein Körper Ruhe, vielleicht braucht dein Geist Sicherheit?)</w:t>
      </w:r>
      <w:r>
        <w:rPr/>
        <w:t xml:space="preserve"> </w:t>
      </w:r>
      <w:r>
        <w:rPr/>
        <w:br/>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