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Das „Haus der Komplexität“</w:t>
      </w:r>
    </w:p>
    <w:p>
      <w:r>
        <w:rPr>
          <w:b w:val="0"/>
          <w:i w:val="0"/>
          <w:color w:val="5B6B7A"/>
          <w:sz w:val="30"/>
        </w:rPr>
        <w:t>Teil 06: Die Doppeldiagnose (Sucht, Depression, Angst)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Doppeldiagnose (Sucht, Depression, Angst)</w:t>
      </w:r>
    </w:p>
    <w:p>
      <w:pPr>
        <w:pStyle w:val="Heading1"/>
      </w:pPr>
      <w:r>
        <w:t>Das „Haus der Komplexität“</w:t>
      </w:r>
    </w:p>
    <w:p>
      <w:pPr>
        <w:spacing w:after="40"/>
      </w:pPr>
      <w:r>
        <w:rPr>
          <w:b w:val="0"/>
          <w:i/>
          <w:color w:val="5B6B7A"/>
          <w:sz w:val="24"/>
        </w:rPr>
        <w:t>– Warum der Alkohol ein „Brandstifter“ und „Feuerlöscher“ zugleich war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0-flam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Bei einer Doppeldiagnose ist es oft unmöglich zu sagen, was zuerst da war – die Sucht oder die psychische Erkrankung. In der Suchttherapie sprechen wir von einem </w:t>
      </w:r>
      <w:r>
        <w:rPr/>
        <w:t>Teufelskreis</w:t>
      </w:r>
      <w:r>
        <w:rPr/>
        <w:t>. Um hier erfolgreich zu sein, musst du verstehen, wie diese drei Faktoren (Sucht, Depression, Angst) ineinandergreifen.</w:t>
      </w:r>
      <w:r>
        <w:rPr/>
        <w:t xml:space="preserve"> </w:t>
      </w:r>
    </w:p>
    <w:p>
      <w:pPr>
        <w:pStyle w:val="Heading4"/>
      </w:pPr>
      <w:r>
        <w:rPr/>
        <w:t>1. Das „Brandstifter &amp; Feuerlöscher“-Phänomen</w:t>
      </w:r>
      <w:r>
        <w:rPr/>
        <w:t xml:space="preserve"> </w:t>
      </w:r>
    </w:p>
    <w:p>
      <w:pPr>
        <w:pStyle w:val="ListBullet"/>
        <w:jc w:val="left"/>
      </w:pPr>
      <w:r>
        <w:rPr/>
        <w:br/>
      </w:r>
      <w:r>
        <w:rPr/>
        <w:t>Der Feuerlöscher:</w:t>
      </w:r>
      <w:r>
        <w:rPr/>
        <w:t xml:space="preserve"> Wenn du unter Angst leidest, dämpft der Alkohol das Nervensystem. Wenn du unter Depression leidest, verschafft der Alkohol kurzzeitig Dopamin-Rausch. Er funktioniert als „Feuerlöscher“.</w:t>
      </w:r>
      <w:r>
        <w:rPr/>
        <w:t xml:space="preserve"> </w:t>
      </w:r>
      <w:r>
        <w:rPr/>
        <w:br/>
      </w:r>
    </w:p>
    <w:p>
      <w:pPr>
        <w:pStyle w:val="ListBullet"/>
        <w:jc w:val="left"/>
      </w:pPr>
      <w:r>
        <w:rPr/>
        <w:br/>
      </w:r>
      <w:r>
        <w:rPr/>
        <w:t>Der Brandstifter:</w:t>
      </w:r>
      <w:r>
        <w:rPr/>
        <w:t xml:space="preserve"> Alkohol baut das Nervensystem biochemisch um. Er schwächt die körpereigene Fähigkeit, Serotonin und Dopamin zu produzieren, und er führt nach dem Abklingen des Rausches zu „Rebound-Effekten“. Das heißt: Die Angst ist nach dem Alkohol viel stärker als vorher. Die Depression wird tiefer. Der Alkohol ist also der größte </w:t>
      </w:r>
      <w:r>
        <w:rPr/>
        <w:t>Brandstifter</w:t>
      </w:r>
      <w:r>
        <w:rPr/>
        <w:t xml:space="preserve"> in deinem Gehirn.</w:t>
      </w:r>
      <w:r>
        <w:rPr/>
        <w:t xml:space="preserve"> </w:t>
      </w:r>
      <w:r>
        <w:rPr/>
        <w:br/>
      </w:r>
    </w:p>
    <w:p>
      <w:pPr>
        <w:pStyle w:val="Heading4"/>
      </w:pPr>
      <w:r>
        <w:rPr/>
        <w:t>2. Das Erkennen der „Maskierten Symptome“</w:t>
      </w:r>
      <w:r>
        <w:rPr/>
        <w:t xml:space="preserve"> </w:t>
      </w:r>
    </w:p>
    <w:p>
      <w:pPr>
        <w:jc w:val="both"/>
      </w:pPr>
      <w:r>
        <w:rPr/>
        <w:t>In der Phase, in der du getrunken hast, waren Depression und Angst oft maskiert. Der Alkohol hat die Symptome gedämpft, aber gleichzeitig die Ursachen (die psychische Labilität) zementiert.</w:t>
      </w:r>
      <w:r>
        <w:rPr/>
        <w:t xml:space="preserve"> </w:t>
      </w:r>
    </w:p>
    <w:p>
      <w:pPr>
        <w:pStyle w:val="ListBullet"/>
        <w:jc w:val="left"/>
      </w:pPr>
      <w:r>
        <w:rPr/>
        <w:br/>
      </w:r>
      <w:r>
        <w:rPr/>
        <w:t xml:space="preserve">Wenn du jetzt trocken wirst, fallen diese Masken. Es ist völlig normal, dass du dich in den ersten Wochen/Monaten </w:t>
      </w:r>
      <w:r>
        <w:rPr/>
        <w:t>instabiler</w:t>
      </w:r>
      <w:r>
        <w:rPr/>
        <w:t xml:space="preserve"> fühlst, nicht, weil es dir schlechter geht, sondern weil die „Betäubung“ weggefallen ist und du die Realität deines Nervensystems wieder direkt spürst.</w:t>
      </w:r>
      <w:r>
        <w:rPr/>
        <w:t xml:space="preserve"> </w:t>
      </w:r>
      <w:r>
        <w:rPr/>
        <w:br/>
      </w:r>
    </w:p>
    <w:p>
      <w:pPr>
        <w:pStyle w:val="Heading4"/>
      </w:pPr>
      <w:r>
        <w:rPr/>
        <w:t>3. Warum „einfache Abstinenz“ nicht reicht</w:t>
      </w:r>
      <w:r>
        <w:rPr/>
        <w:t xml:space="preserve"> </w:t>
      </w:r>
    </w:p>
    <w:p>
      <w:pPr>
        <w:jc w:val="both"/>
      </w:pPr>
      <w:r>
        <w:rPr/>
        <w:t>Bei einer Doppeldiagnose reicht es nicht, „nur“ den Alkohol wegzulassen. Wenn du den Alkohol entfernst, steht das Haus immer noch auf einem instabilen Fundament (die psychische Störung ist noch da).</w:t>
      </w:r>
      <w:r>
        <w:rPr/>
        <w:t xml:space="preserve"> </w:t>
      </w:r>
    </w:p>
    <w:p>
      <w:pPr>
        <w:pStyle w:val="ListBullet"/>
        <w:jc w:val="left"/>
      </w:pPr>
      <w:r>
        <w:rPr/>
        <w:br/>
      </w:r>
      <w:r>
        <w:rPr/>
        <w:t>Die Strategie:</w:t>
      </w:r>
      <w:r>
        <w:rPr/>
        <w:t xml:space="preserve"> Dein Ziel muss die </w:t>
      </w:r>
      <w:r>
        <w:rPr/>
        <w:t>parallele Heilung</w:t>
      </w:r>
      <w:r>
        <w:rPr/>
        <w:t xml:space="preserve"> sein. Du brauchst Strategien für die Abstinenz, aber gleichzeitig medizinische oder therapeutische Ansätze, die deine Depression und deine Angst direkt adressieren.</w:t>
      </w:r>
      <w:r>
        <w:rPr/>
        <w:t xml:space="preserve"> </w:t>
      </w:r>
      <w:r>
        <w:rPr/>
        <w:br/>
      </w:r>
    </w:p>
    <w:p>
      <w:pPr>
        <w:jc w:val="both"/>
      </w:pPr>
      <w:r>
        <w:rPr/>
        <w:t xml:space="preserve"> </w:t>
      </w:r>
    </w:p>
    <w:p>
      <w:pPr>
        <w:pStyle w:val="Heading4"/>
      </w:pPr>
      <w:r>
        <w:rPr/>
        <w:t>Reflexionsfragen zu Kapitel 11</w:t>
      </w:r>
      <w:r>
        <w:rPr/>
        <w:t xml:space="preserve"> </w:t>
      </w:r>
    </w:p>
    <w:p>
      <w:pPr>
        <w:pStyle w:val="ListBullet"/>
        <w:jc w:val="left"/>
      </w:pPr>
      <w:r>
        <w:rPr/>
        <w:br/>
      </w:r>
      <w:r>
        <w:rPr/>
        <w:t>Betrachte dein Leben: Gibt es einen Zusammenhang zwischen deinen Angst- oder Depressionsphasen und dem Griff zur Flasche?</w:t>
      </w:r>
      <w:r>
        <w:rPr/>
        <w:t xml:space="preserve"> </w:t>
      </w:r>
      <w:r>
        <w:rPr/>
        <w:br/>
      </w:r>
    </w:p>
    <w:p>
      <w:pPr>
        <w:pStyle w:val="ListBullet"/>
        <w:jc w:val="left"/>
      </w:pPr>
      <w:r>
        <w:rPr/>
        <w:br/>
      </w:r>
      <w:r>
        <w:rPr/>
        <w:t>Kannst du akzeptieren, dass der „Schmerz“ der ersten nüchternen Wochen ein notwendiger Reinigungsprozess ist, in dem die wahren Baustellen erst sichtbar werden?</w:t>
      </w:r>
      <w:r>
        <w:rPr/>
        <w:t xml:space="preserve"> </w:t>
      </w:r>
      <w:r>
        <w:rPr/>
        <w:br/>
      </w:r>
    </w:p>
    <w:p>
      <w:pPr>
        <w:pStyle w:val="ListBullet"/>
        <w:jc w:val="left"/>
      </w:pPr>
      <w:r>
        <w:rPr/>
        <w:br/>
      </w:r>
      <w:r>
        <w:rPr/>
        <w:t xml:space="preserve">Bist du bereit, dich medizinisch unterstützen zu lassen, statt zu versuchen, die chemische Schieflage deines Gehirns </w:t>
      </w:r>
      <w:r>
        <w:rPr/>
        <w:t>alleine</w:t>
      </w:r>
      <w:r>
        <w:rPr/>
        <w:t xml:space="preserve"> zu lösen?</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