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Rückschläge als Teil des Prozesses anerkennen</w:t>
      </w:r>
    </w:p>
    <w:p>
      <w:r>
        <w:rPr>
          <w:b w:val="0"/>
          <w:i w:val="0"/>
          <w:color w:val="5B6B7A"/>
          <w:sz w:val="30"/>
        </w:rPr>
        <w:t>Modul 5: Transfer in den Alltag</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Modul 5: Transfer in den Alltag</w:t>
      </w:r>
    </w:p>
    <w:p>
      <w:pPr>
        <w:pStyle w:val="Heading1"/>
      </w:pPr>
      <w:r>
        <w:t>Rückschläge als Teil des Prozesses anerkennen</w:t>
      </w:r>
    </w:p>
    <w:p>
      <w:pPr>
        <w:spacing w:after="40"/>
      </w:pPr>
      <w:r>
        <w:rPr>
          <w:b w:val="0"/>
          <w:i/>
          <w:color w:val="5B6B7A"/>
          <w:sz w:val="24"/>
        </w:rPr>
        <w:t>– Fallen, aufstehen, weitergehen –</w:t>
      </w:r>
    </w:p>
    <w:p>
      <w:r>
        <w:rPr>
          <w:b w:val="0"/>
          <w:i w:val="0"/>
          <w:color w:val="5B6B7A"/>
          <w:sz w:val="18"/>
        </w:rPr>
        <w:t>Armin Hünniger · 12.10.2026 · Innere Balance &amp; Selbstreflexion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112-path.jpg"/>
                    <pic:cNvPicPr/>
                  </pic:nvPicPr>
                  <pic:blipFill>
                    <a:blip r:embed="rId9"/>
                    <a:stretch>
                      <a:fillRect/>
                    </a:stretch>
                  </pic:blipFill>
                  <pic:spPr>
                    <a:xfrm>
                      <a:off x="0" y="0"/>
                      <a:ext cx="5400000" cy="2835000"/>
                    </a:xfrm>
                    <a:prstGeom prst="rect"/>
                  </pic:spPr>
                </pic:pic>
              </a:graphicData>
            </a:graphic>
          </wp:inline>
        </w:drawing>
      </w:r>
    </w:p>
    <w:p>
      <w:pPr>
        <w:shd w:val="clear" w:color="auto" w:fill="f0fdfa"/>
        <w:pBdr>
          <w:left w:val="single" w:sz="18" w:space="8" w:color="0d9488"/>
        </w:pBdr>
      </w:pPr>
      <w:r>
        <w:rPr/>
        <w:t>Wenn wir uns auf den Weg der Heilung machen, sei es aus einer Sucht, einer depressiven Phase oder bei der Arbeit an unserer inneren Balance, haben wir oft ein fatales Bild im Kopf: Wir stellen uns Heilung als eine steile,...</w:t>
      </w:r>
    </w:p>
    <w:p>
      <w:pPr>
        <w:jc w:val="both"/>
      </w:pPr>
      <w:r>
        <w:rPr/>
        <w:t>Wenn wir uns auf den Weg der Heilung machen, sei es aus einer Sucht, einer depressiven Phase oder bei der Arbeit an unserer inneren Balance, haben wir oft ein fatales Bild im Kopf: Wir stellen uns Heilung als eine steile, kontinuierlich ansteigende Linie vor. Jeder Tag muss besser sein als der vorherige. Doch die psychische Realität sieht anders aus. Rückschläge sind keine Betriebsunfälle, sie sind ein integraler und absolut unvermeidbarer Bestandteil des Heilungsprozesses. Wer sie nicht als solche akzeptiert, scheitert nicht am Rückschlag selbst, sondern an seiner eigenen Erwartungshaltung.</w:t>
      </w:r>
    </w:p>
    <w:p>
      <w:pPr>
        <w:pStyle w:val="Heading3"/>
      </w:pPr>
      <w:r>
        <w:rPr/>
        <w:t>Der Mythos der geraden Linie</w:t>
      </w:r>
    </w:p>
    <w:p>
      <w:pPr>
        <w:jc w:val="both"/>
      </w:pPr>
      <w:r>
        <w:rPr/>
        <w:t>Die Gesellschaft suggeriert uns oft, dass Fortschritt linear verläuft. Wenn wir anfangen, Tagebuch zu schreiben, zu meditieren oder unsere Trigger zu analysieren, erwarten wir eine sofortige und vor allem dauerhafte Verbesserung. Tritt dann nach drei guten Wochen plötzlich wieder massiver Suchtdruck auf oder bricht eine abgrundtiefe Traurigkeit über uns herein, geraten wir in Panik.</w:t>
      </w:r>
    </w:p>
    <w:p>
      <w:pPr>
        <w:jc w:val="both"/>
      </w:pPr>
      <w:r>
        <w:rPr/>
        <w:t xml:space="preserve">Wir interpretieren diesen Moment nicht als kleine Delle im System, sondern als ultimativen Beweis für unser eigenes Versagen. </w:t>
      </w:r>
      <w:r>
        <w:rPr>
          <w:i/>
        </w:rPr>
        <w:t>„Ich habe doch jetzt alles richtig gemacht, warum passiert das schon wieder?“</w:t>
      </w:r>
      <w:r>
        <w:rPr/>
        <w:t xml:space="preserve"> oder </w:t>
      </w:r>
      <w:r>
        <w:rPr>
          <w:i/>
        </w:rPr>
        <w:t>„Ich bin wohl einfach nicht therapierbar.“</w:t>
      </w:r>
      <w:r>
        <w:rPr/>
        <w:t xml:space="preserve"> Diese absolute Abwertung des eigenen Weges ist das eigentliche Gift, nicht der Rückschlag an sich.</w:t>
      </w:r>
    </w:p>
    <w:p>
      <w:pPr>
        <w:pStyle w:val="Heading3"/>
      </w:pPr>
      <w:r>
        <w:rPr/>
        <w:t>Die Spirale des Lernens</w:t>
      </w:r>
    </w:p>
    <w:p>
      <w:pPr>
        <w:jc w:val="both"/>
      </w:pPr>
      <w:r>
        <w:rPr/>
        <w:t>Heilung gleicht eher einer Spirale als einer geraden Linie. Wenn wir auf einem tieferen Punkt der Spirale ankommen und wieder mit alten, dunklen Gefühlen konfrontiert werden, fühlt es sich an, als wären wir wieder ganz am Anfang. Aber das stimmt nicht. Wir befinden uns auf einer höheren Windung derselben Spirale.</w:t>
      </w:r>
    </w:p>
    <w:p>
      <w:pPr>
        <w:jc w:val="both"/>
      </w:pPr>
      <w:r>
        <w:rPr/>
        <w:t>Wir treffen vielleicht auf das gleiche Problem (z.B. die gleiche alte Angst oder denselben Auslöser), aber wir begegnen ihm nicht mehr mit denselben Werkzeugen. Wenn du nach Wochen der Abstinenz oder Stabilität einknickst, hast du etwas Entscheidendes im Gepäck, das dir vorher fehlte: Die Erfahrung, dass du es schon einmal geschafft hast.</w:t>
      </w:r>
    </w:p>
    <w:tbl>
      <w:tblPr>
        <w:tblW w:type="auto" w:w="0"/>
        <w:tblLook w:firstColumn="1" w:firstRow="1" w:lastColumn="0" w:lastRow="0" w:noHBand="0" w:noVBand="1" w:val="04A0"/>
        <w:tblBorders>
          <w:top w:val="single" w:sz="4" w:color="D4D4D8"/>
          <w:bottom w:val="single" w:sz="4" w:color="D4D4D8"/>
          <w:insideH w:val="single" w:sz="4" w:color="D4D4D8"/>
        </w:tblBorders>
      </w:tblPr>
      <w:tblGrid>
        <w:gridCol w:w="4706"/>
        <w:gridCol w:w="4706"/>
      </w:tblGrid>
      <w:tr>
        <w:tc>
          <w:tcPr>
            <w:tcW w:type="dxa" w:w="4706"/>
            <w:shd w:val="clear" w:fill="0d9488"/>
          </w:tcPr>
          <w:p>
            <w:pPr>
              <w:spacing w:after="40"/>
            </w:pPr>
            <w:r>
              <w:rPr>
                <w:b/>
                <w:color w:val="FFFFFF"/>
              </w:rPr>
              <w:t>Der kritische Geist sieht den Rückschlag als:</w:t>
            </w:r>
          </w:p>
        </w:tc>
        <w:tc>
          <w:tcPr>
            <w:tcW w:type="dxa" w:w="4706"/>
            <w:shd w:val="clear" w:fill="0d9488"/>
          </w:tcPr>
          <w:p>
            <w:pPr>
              <w:spacing w:after="40"/>
            </w:pPr>
            <w:r>
              <w:rPr>
                <w:b/>
                <w:color w:val="FFFFFF"/>
              </w:rPr>
              <w:t>Die achtsame Haltung sieht den Rückschlag als:</w:t>
            </w:r>
          </w:p>
        </w:tc>
      </w:tr>
      <w:tr>
        <w:tc>
          <w:tcPr>
            <w:tcW w:type="dxa" w:w="4706"/>
          </w:tcPr>
          <w:p>
            <w:pPr>
              <w:spacing w:after="40"/>
            </w:pPr>
            <w:r>
              <w:rPr/>
              <w:t>Einen Beweis für eigenes Versagen und Schwäche.</w:t>
            </w:r>
          </w:p>
        </w:tc>
        <w:tc>
          <w:tcPr>
            <w:tcW w:type="dxa" w:w="4706"/>
          </w:tcPr>
          <w:p>
            <w:pPr>
              <w:spacing w:after="40"/>
            </w:pPr>
            <w:r>
              <w:rPr/>
              <w:t>Ein wichtiges Feedback-System des Körpers oder der Psyche.</w:t>
            </w:r>
          </w:p>
        </w:tc>
      </w:tr>
      <w:tr>
        <w:tc>
          <w:tcPr>
            <w:tcW w:type="dxa" w:w="4706"/>
          </w:tcPr>
          <w:p>
            <w:pPr>
              <w:spacing w:after="40"/>
            </w:pPr>
            <w:r>
              <w:rPr/>
              <w:t>Den endgültigen Zusammenbruch aller Fortschritte (Schwarz-Weiß-Denken).</w:t>
            </w:r>
          </w:p>
        </w:tc>
        <w:tc>
          <w:tcPr>
            <w:tcW w:type="dxa" w:w="4706"/>
          </w:tcPr>
          <w:p>
            <w:pPr>
              <w:spacing w:after="40"/>
            </w:pPr>
            <w:r>
              <w:rPr/>
              <w:t>Einen temporären Zustand auf einem langen, stabilen Weg.</w:t>
            </w:r>
          </w:p>
        </w:tc>
      </w:tr>
      <w:tr>
        <w:tc>
          <w:tcPr>
            <w:tcW w:type="dxa" w:w="4706"/>
          </w:tcPr>
          <w:p>
            <w:pPr>
              <w:spacing w:after="40"/>
            </w:pPr>
            <w:r>
              <w:rPr/>
              <w:t>Eine Bestätigung der inneren Stimme: „Es hat ja ohnehin keinen Sinn.“</w:t>
            </w:r>
          </w:p>
        </w:tc>
        <w:tc>
          <w:tcPr>
            <w:tcW w:type="dxa" w:w="4706"/>
          </w:tcPr>
          <w:p>
            <w:pPr>
              <w:spacing w:after="40"/>
            </w:pPr>
            <w:r>
              <w:rPr/>
              <w:t>Einen Indikator dafür, dass man die Belastungsgrenze überschritten hat.</w:t>
            </w:r>
          </w:p>
        </w:tc>
      </w:tr>
      <w:tr>
        <w:tc>
          <w:tcPr>
            <w:tcW w:type="dxa" w:w="4706"/>
          </w:tcPr>
          <w:p>
            <w:pPr>
              <w:spacing w:after="40"/>
            </w:pPr>
            <w:r>
              <w:rPr/>
              <w:t>Einen Grund für extreme Selbstbestrafung und Scham.</w:t>
            </w:r>
          </w:p>
        </w:tc>
        <w:tc>
          <w:tcPr>
            <w:tcW w:type="dxa" w:w="4706"/>
          </w:tcPr>
          <w:p>
            <w:pPr>
              <w:spacing w:after="40"/>
            </w:pPr>
            <w:r>
              <w:rPr/>
              <w:t>Einen Moment, der tiefes Selbstmitgefühl und Fürsorge erfordert.</w:t>
            </w:r>
          </w:p>
        </w:tc>
      </w:tr>
    </w:tbl>
    <w:p/>
    <w:p>
      <w:pPr>
        <w:pStyle w:val="Heading3"/>
      </w:pPr>
      <w:r>
        <w:rPr/>
        <w:t>Das Konzept der „Ausrutscher“ vs. „Rückfall“</w:t>
      </w:r>
    </w:p>
    <w:p>
      <w:pPr>
        <w:jc w:val="both"/>
      </w:pPr>
      <w:r>
        <w:rPr/>
        <w:t>Gerade im Kontext von Sucht, aber auch bei depressiven Verhaltensmustern, ist die Unterscheidung zwischen einem Ausrutscher (Lapse) und einem vollen Rückfall (Relapse) überlebenswichtig. Ein Ausrutscher ist ein einmaliges Nachgeben – sei es ein Glas Wein, eine durchwachte Nacht mit Grübeln oder ein Wutausbruch, den man sich mühsam abtrainiert hatte. Es ist ein Fehler, ein Straucheln.</w:t>
      </w:r>
    </w:p>
    <w:p>
      <w:pPr>
        <w:jc w:val="both"/>
      </w:pPr>
      <w:r>
        <w:rPr/>
        <w:t xml:space="preserve">Zum vollen Rückfall wird dieses Straucheln nur, wenn wir uns selbst aufgeben. Der fatale Gedanke: </w:t>
      </w:r>
      <w:r>
        <w:rPr>
          <w:i/>
        </w:rPr>
        <w:t>„Jetzt ist es eh egal, jetzt habe ich ohnehin schon versagt.“</w:t>
      </w:r>
      <w:r>
        <w:rPr/>
        <w:t xml:space="preserve"> Genau dieser Mechanismus der Selbstaufgabe ist gefährlicher als der eigentliche Auslöser. Wenn wir den Ausrutscher als Teil des Weges akzeptieren, können wir sofort den Kurs korrigieren, anstatt das gesamte Projekt gegen die Wand zu fahren.</w:t>
      </w:r>
    </w:p>
    <w:p>
      <w:pPr>
        <w:pStyle w:val="Heading3"/>
      </w:pPr>
      <w:r>
        <w:rPr/>
        <w:t>Strategien für den Umgang mit Rückschlägen</w:t>
      </w:r>
    </w:p>
    <w:p>
      <w:pPr>
        <w:jc w:val="both"/>
      </w:pPr>
      <w:r>
        <w:rPr/>
        <w:t>Wenn es dunkel wird und alte Muster mit voller Wucht zurückkehren, ist nicht die Zeit für komplexe Analysen, sondern für emotionales Erste-Hilfe-Management. Die folgenden Schritte helfen dir, den Kopf über Wasser zu halten:</w:t>
      </w:r>
    </w:p>
    <w:p>
      <w:pPr>
        <w:pStyle w:val="ListBullet"/>
        <w:jc w:val="left"/>
      </w:pPr>
      <w:r>
        <w:rPr>
          <w:b/>
        </w:rPr>
        <w:t>Die Stopp-Taste drücken:</w:t>
      </w:r>
      <w:r>
        <w:rPr/>
        <w:t xml:space="preserve"> Erkenne den Moment als das, was er ist – eine Krise. Triff jetzt keine großen Entscheidungen und werte deinen bisherigen Weg nicht ab.</w:t>
      </w:r>
    </w:p>
    <w:p>
      <w:pPr>
        <w:pStyle w:val="ListBullet"/>
        <w:jc w:val="left"/>
      </w:pPr>
      <w:r>
        <w:rPr>
          <w:b/>
        </w:rPr>
        <w:t>Radikale Vergebung:</w:t>
      </w:r>
      <w:r>
        <w:rPr/>
        <w:t xml:space="preserve"> Sprich mit dir selbst so, wie du mit einem guten Freund sprechen würdest, der gerade gestolpert ist. Selbstbestrafung erzeugt Stress, und Stress ist der Haupttreiber für jeden Rückfall.</w:t>
      </w:r>
    </w:p>
    <w:p>
      <w:pPr>
        <w:pStyle w:val="ListBullet"/>
        <w:jc w:val="left"/>
      </w:pPr>
      <w:r>
        <w:rPr>
          <w:b/>
        </w:rPr>
        <w:t>Ursachenforschung ohne Wertung:</w:t>
      </w:r>
      <w:r>
        <w:rPr/>
        <w:t xml:space="preserve"> Wenn der erste Schock vorüber ist (und nur dann!), frage dich sachlich: Was war in den letzten Tagen anders? Habe ich zu wenig geschlafen? Meine Grenzen ignoriert? Meinen Notfallkoffer vernachlässigt?</w:t>
      </w:r>
    </w:p>
    <w:p>
      <w:pPr>
        <w:pStyle w:val="ListBullet"/>
        <w:jc w:val="left"/>
      </w:pPr>
      <w:r>
        <w:rPr>
          <w:b/>
        </w:rPr>
        <w:t>Den Fokus verschieben:</w:t>
      </w:r>
      <w:r>
        <w:rPr/>
        <w:t xml:space="preserve"> Konzentriere dich nicht auf den Tag, an dem du gescheitert bist, sondern auf all die Tage, an denen du stark geblieben bist. Ein Tag bricht nicht die Kette deines Erfolgs.</w:t>
      </w:r>
    </w:p>
    <w:p>
      <w:pPr>
        <w:tabs>
          <w:tab w:pos="680" w:val="left"/>
        </w:tabs>
        <w:spacing w:after="120"/>
        <w:ind w:left="680" w:hanging="567"/>
        <w:jc w:val="left"/>
      </w:pPr>
      <w:r>
        <w:rPr>
          <w:rFonts w:ascii="Georgia" w:hAnsi="Georgia" w:cs="Georgia" w:eastAsia="Georgia"/>
          <w:color w:val="0D9488"/>
          <w:sz w:val="68"/>
        </w:rPr>
        <w:t>“</w:t>
        <w:tab/>
      </w:r>
      <w:r>
        <w:rPr>
          <w:rFonts w:ascii="Georgia" w:hAnsi="Georgia" w:cs="Georgia" w:eastAsia="Georgia"/>
          <w:i/>
          <w:sz w:val="26"/>
        </w:rPr>
        <w:t>Der Pfeil muss zurückgezogen werden, bevor er mit Kraft nach vorne schnellen kann. Ein Rückschlag ist oft nur das Spannen der Sehne für den nächsten, großen Schritt vorwärts.</w:t>
      </w:r>
    </w:p>
    <w:tbl>
      <w:tblPr>
        <w:tblW w:type="auto" w:w="0"/>
        <w:tblLook w:firstColumn="1" w:firstRow="1" w:lastColumn="0" w:lastRow="0" w:noHBand="0" w:noVBand="1" w:val="04A0"/>
      </w:tblPr>
      <w:tblGrid>
        <w:gridCol w:w="9412"/>
      </w:tblGrid>
      <w:tr>
        <w:tc>
          <w:tcPr>
            <w:tcW w:type="dxa" w:w="9412"/>
            <w:shd w:val="clear" w:fill="f0fdfa"/>
            <w:tcBorders>
              <w:top w:val="single" w:sz="36" w:color="0d9488"/>
              <w:left w:val="single" w:sz="4" w:color="E6E6E4"/>
              <w:bottom w:val="single" w:sz="4" w:color="E6E6E4"/>
              <w:right w:val="single" w:sz="4" w:color="E6E6E4"/>
            </w:tcBorders>
            <w:tcMar>
              <w:top w:w="140" w:type="dxa"/>
              <w:left w:w="220" w:type="dxa"/>
              <w:bottom w:w="80" w:type="dxa"/>
              <w:right w:w="220" w:type="dxa"/>
            </w:tcMar>
          </w:tcPr>
          <w:p>
            <w:pPr>
              <w:spacing w:after="120"/>
            </w:pPr>
            <w:r>
              <w:rPr>
                <w:b/>
                <w:color w:val="FFFFFF"/>
                <w:sz w:val="17"/>
                <w:shd w:val="clear" w:fill="0d9488"/>
                <w:spacing w:val="30"/>
              </w:rPr>
              <w:t xml:space="preserve">  FAZIT  </w:t>
            </w:r>
          </w:p>
          <w:p>
            <w:pPr>
              <w:jc w:val="both"/>
            </w:pPr>
            <w:r>
              <w:rPr/>
              <w:t>Wer Rückschläge in seine Heilungsplanung einkalkuliert, verliert die Angst vor ihnen. Sie sind nicht das Ende deines Weges zu innerer Balance und Stabilität, sondern wertvolle Lektionen, die dir zeigen, wo dein Fundament noch Risse hat. Akzeptiere sie als die harten, aber ehrlichen Lehrmeister, die sie sind, und gehe dann – ohne Scham – am nächsten Tag einfach weiter.</w:t>
            </w:r>
          </w:p>
        </w:tc>
      </w:tr>
    </w:tbl>
    <w:p>
      <w:pPr>
        <w:spacing w:after="80"/>
      </w:pP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