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Digitale und mentale Reizüberflutung stoppen</w:t>
      </w:r>
    </w:p>
    <w:p>
      <w:r>
        <w:rPr>
          <w:b w:val="0"/>
          <w:i w:val="0"/>
          <w:color w:val="5B6B7A"/>
          <w:sz w:val="30"/>
        </w:rPr>
        <w:t>Modul 4: Aktive Stressregulation &amp; Ruhephasen</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Modul 4: Aktive Stressregulation &amp; Ruhephasen</w:t>
      </w:r>
    </w:p>
    <w:p>
      <w:pPr>
        <w:pStyle w:val="Heading1"/>
      </w:pPr>
      <w:r>
        <w:t>Digitale und mentale Reizüberflutung stoppen</w:t>
      </w:r>
    </w:p>
    <w:p>
      <w:pPr>
        <w:spacing w:after="40"/>
      </w:pPr>
      <w:r>
        <w:rPr>
          <w:b w:val="0"/>
          <w:i/>
          <w:color w:val="5B6B7A"/>
          <w:sz w:val="24"/>
        </w:rPr>
        <w:t>– Detox-Strategien –</w:t>
      </w:r>
    </w:p>
    <w:p>
      <w:r>
        <w:rPr>
          <w:b w:val="0"/>
          <w:i w:val="0"/>
          <w:color w:val="5B6B7A"/>
          <w:sz w:val="18"/>
        </w:rPr>
        <w:t>Armin Hünniger · 12.10.2026 · Innere Balance &amp; Selbstreflexion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109-detox.jpg"/>
                    <pic:cNvPicPr/>
                  </pic:nvPicPr>
                  <pic:blipFill>
                    <a:blip r:embed="rId9"/>
                    <a:stretch>
                      <a:fillRect/>
                    </a:stretch>
                  </pic:blipFill>
                  <pic:spPr>
                    <a:xfrm>
                      <a:off x="0" y="0"/>
                      <a:ext cx="5400000" cy="2835000"/>
                    </a:xfrm>
                    <a:prstGeom prst="rect"/>
                  </pic:spPr>
                </pic:pic>
              </a:graphicData>
            </a:graphic>
          </wp:inline>
        </w:drawing>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