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Atemtechniken als sofortiger Anker im Hier und Jetzt</w:t>
      </w:r>
    </w:p>
    <w:p>
      <w:r>
        <w:rPr>
          <w:b w:val="0"/>
          <w:i w:val="0"/>
          <w:color w:val="5B6B7A"/>
          <w:sz w:val="30"/>
        </w:rPr>
        <w:t>Modul 2: Körperzentrierte Methoden (Somatic Tracking)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2: Körperzentrierte Methoden (Somatic Tracking)</w:t>
      </w:r>
    </w:p>
    <w:p>
      <w:pPr>
        <w:pStyle w:val="Heading1"/>
      </w:pPr>
      <w:r>
        <w:t>Atemtechniken als sofortiger Anker im Hier und Jetzt</w:t>
      </w:r>
    </w:p>
    <w:p>
      <w:pPr>
        <w:spacing w:after="40"/>
      </w:pPr>
      <w:r>
        <w:rPr>
          <w:b w:val="0"/>
          <w:i/>
          <w:color w:val="5B6B7A"/>
          <w:sz w:val="24"/>
        </w:rPr>
        <w:t>– Zum Beispiel die 4-7-8-Atmung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3-breath.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