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Tai-Chi und Qigong</w:t>
      </w:r>
    </w:p>
    <w:p>
      <w:r>
        <w:rPr>
          <w:b w:val="0"/>
          <w:i w:val="0"/>
          <w:color w:val="5B6B7A"/>
          <w:sz w:val="30"/>
        </w:rPr>
        <w:t>Modul 2: Körperzentrierte Methoden (Somatic Tracking)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Modul 2: Körperzentrierte Methoden (Somatic Tracking)</w:t>
      </w:r>
    </w:p>
    <w:p>
      <w:pPr>
        <w:pStyle w:val="Heading1"/>
      </w:pPr>
      <w:r>
        <w:t>Tai-Chi und Qigong</w:t>
      </w:r>
    </w:p>
    <w:p>
      <w:pPr>
        <w:spacing w:after="40"/>
      </w:pPr>
      <w:r>
        <w:rPr>
          <w:b w:val="0"/>
          <w:i/>
          <w:color w:val="5B6B7A"/>
          <w:sz w:val="24"/>
        </w:rPr>
        <w:t>– Meditation in der Bewegung –</w:t>
      </w:r>
    </w:p>
    <w:p>
      <w:r>
        <w:rPr>
          <w:b w:val="0"/>
          <w:i w:val="0"/>
          <w:color w:val="5B6B7A"/>
          <w:sz w:val="18"/>
        </w:rPr>
        <w:t>Armin Hünniger · 12.10.2026 · Innere Balance &amp; Selbstreflexion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102-taichi.jpg"/>
                    <pic:cNvPicPr/>
                  </pic:nvPicPr>
                  <pic:blipFill>
                    <a:blip r:embed="rId9"/>
                    <a:stretch>
                      <a:fillRect/>
                    </a:stretch>
                  </pic:blipFill>
                  <pic:spPr>
                    <a:xfrm>
                      <a:off x="0" y="0"/>
                      <a:ext cx="5400000" cy="2835000"/>
                    </a:xfrm>
                    <a:prstGeom prst="rect"/>
                  </pic:spPr>
                </pic:pic>
              </a:graphicData>
            </a:graphic>
          </wp:inline>
        </w:drawing>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